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F44D" w14:textId="77777777" w:rsidR="002D7C41" w:rsidRDefault="002D7C41" w:rsidP="00E366E7">
      <w:pPr>
        <w:pStyle w:val="berschrift1"/>
        <w:keepNext/>
        <w:rPr>
          <w:rFonts w:eastAsia="Times New Roman" w:cs="Calibri"/>
        </w:rPr>
      </w:pPr>
      <w:r>
        <w:rPr>
          <w:rFonts w:eastAsia="Times New Roman" w:cs="Calibri"/>
        </w:rPr>
        <w:t>Wer darf mitentscheiden?</w:t>
      </w:r>
    </w:p>
    <w:p w14:paraId="24191C1F" w14:textId="77777777" w:rsidR="002D7C41" w:rsidRDefault="002D7C41" w:rsidP="00E366E7">
      <w:pPr>
        <w:pStyle w:val="kopf"/>
        <w:keepNext/>
        <w:rPr>
          <w:rFonts w:ascii="Calibri" w:hAnsi="Calibri" w:cs="Calibri"/>
        </w:rPr>
      </w:pPr>
      <w:r>
        <w:rPr>
          <w:rFonts w:ascii="Calibri" w:hAnsi="Calibri" w:cs="Calibri"/>
        </w:rPr>
        <w:t>Politik und Wirtschaft · Gesellschaftlicher Wandel · Kerncurriculum 11.2 – Material · Maternet</w:t>
      </w:r>
    </w:p>
    <w:p w14:paraId="7258852F" w14:textId="77777777" w:rsidR="002D7C41" w:rsidRDefault="002D7C41" w:rsidP="00E366E7">
      <w:pPr>
        <w:pStyle w:val="berschrift3"/>
        <w:keepNext/>
        <w:rPr>
          <w:rFonts w:eastAsia="Times New Roman" w:cs="Calibri"/>
        </w:rPr>
      </w:pPr>
      <w:r>
        <w:rPr>
          <w:rFonts w:eastAsia="Times New Roman" w:cs="Calibri"/>
        </w:rPr>
        <w:t>Arbeitsaufträge</w:t>
      </w:r>
    </w:p>
    <w:p w14:paraId="48FA578E" w14:textId="77777777" w:rsidR="002D7C41" w:rsidRDefault="002D7C41" w:rsidP="00E366E7">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M1 und M2 </w:t>
      </w:r>
      <w:r>
        <w:rPr>
          <w:rStyle w:val="Fett"/>
          <w:rFonts w:ascii="Calibri" w:eastAsia="Times New Roman" w:hAnsi="Calibri" w:cs="Calibri"/>
          <w:sz w:val="22"/>
          <w:szCs w:val="22"/>
        </w:rPr>
        <w:t>heraus</w:t>
      </w:r>
      <w:r>
        <w:rPr>
          <w:rFonts w:ascii="Calibri" w:eastAsia="Times New Roman" w:hAnsi="Calibri" w:cs="Calibri"/>
          <w:sz w:val="22"/>
          <w:szCs w:val="22"/>
        </w:rPr>
        <w:t>, wie die Demokratie in Athen funktionierte und wer mitbestimmen durfte.</w:t>
      </w:r>
    </w:p>
    <w:p w14:paraId="46FDC99D" w14:textId="77777777" w:rsidR="002D7C41" w:rsidRDefault="002D7C41" w:rsidP="00E366E7">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M3 und M4 </w:t>
      </w:r>
      <w:r>
        <w:rPr>
          <w:rStyle w:val="Fett"/>
          <w:rFonts w:ascii="Calibri" w:eastAsia="Times New Roman" w:hAnsi="Calibri" w:cs="Calibri"/>
          <w:sz w:val="22"/>
          <w:szCs w:val="22"/>
        </w:rPr>
        <w:t>heraus</w:t>
      </w:r>
      <w:r>
        <w:rPr>
          <w:rFonts w:ascii="Calibri" w:eastAsia="Times New Roman" w:hAnsi="Calibri" w:cs="Calibri"/>
          <w:sz w:val="22"/>
          <w:szCs w:val="22"/>
        </w:rPr>
        <w:t>, wie die Bundesrepublik organisiert ist und welche Beteiligungsformen es gibt.</w:t>
      </w:r>
    </w:p>
    <w:p w14:paraId="112C5C83" w14:textId="77777777" w:rsidR="002D7C41" w:rsidRDefault="002D7C41" w:rsidP="00E366E7">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Vergleiche</w:t>
      </w:r>
      <w:r>
        <w:rPr>
          <w:rFonts w:ascii="Calibri" w:eastAsia="Times New Roman" w:hAnsi="Calibri" w:cs="Calibri"/>
          <w:sz w:val="22"/>
          <w:szCs w:val="22"/>
        </w:rPr>
        <w:t xml:space="preserve"> beide im Raster M5.</w:t>
      </w:r>
    </w:p>
    <w:p w14:paraId="6DE5C436" w14:textId="77777777" w:rsidR="002D7C41" w:rsidRDefault="002D7C41" w:rsidP="00E366E7">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Erörtere</w:t>
      </w:r>
      <w:r>
        <w:rPr>
          <w:rFonts w:ascii="Calibri" w:eastAsia="Times New Roman" w:hAnsi="Calibri" w:cs="Calibri"/>
          <w:sz w:val="22"/>
          <w:szCs w:val="22"/>
        </w:rPr>
        <w:t xml:space="preserve"> die Aussage „Athen war demokratisch – aber nicht modern-demokratisch.“</w:t>
      </w:r>
    </w:p>
    <w:p w14:paraId="22A5356B" w14:textId="77777777" w:rsidR="002D7C41" w:rsidRDefault="002D7C41" w:rsidP="00E366E7">
      <w:pPr>
        <w:pStyle w:val="berschrift3"/>
        <w:keepNext/>
        <w:rPr>
          <w:rFonts w:eastAsia="Times New Roman" w:cs="Calibri"/>
        </w:rPr>
      </w:pPr>
      <w:r>
        <w:rPr>
          <w:rFonts w:eastAsia="Times New Roman" w:cs="Calibri"/>
        </w:rPr>
        <w:t>M1 Die Demokratie in Athen (Darstellung)</w:t>
      </w:r>
    </w:p>
    <w:p w14:paraId="36FF0FA1" w14:textId="77777777" w:rsidR="002D7C41" w:rsidRDefault="002D7C41" w:rsidP="00E366E7">
      <w:pPr>
        <w:pStyle w:val="StandardWeb"/>
        <w:keepNext/>
        <w:divId w:val="1818262740"/>
        <w:rPr>
          <w:rFonts w:ascii="Calibri" w:hAnsi="Calibri" w:cs="Calibri"/>
          <w:sz w:val="22"/>
          <w:szCs w:val="22"/>
        </w:rPr>
      </w:pPr>
      <w:r>
        <w:rPr>
          <w:rFonts w:ascii="Calibri" w:hAnsi="Calibri" w:cs="Calibri"/>
          <w:noProof/>
          <w:sz w:val="22"/>
          <w:szCs w:val="22"/>
        </w:rPr>
        <w:drawing>
          <wp:inline distT="0" distB="0" distL="0" distR="0" wp14:anchorId="13B21299" wp14:editId="7F393350">
            <wp:extent cx="2543175" cy="1905000"/>
            <wp:effectExtent l="0" t="0" r="9525" b="0"/>
            <wp:docPr id="1" name="Bild 1" descr="In den Fels gehauene Stufen und eine Plattform aus Stein auf einem Hügel, im Hintergrund Bä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den Fels gehauene Stufen und eine Plattform aus Stein auf einem Hügel, im Hintergrund Bäu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inline>
        </w:drawing>
      </w:r>
    </w:p>
    <w:p w14:paraId="72077172" w14:textId="77777777" w:rsidR="002D7C41" w:rsidRDefault="002D7C41" w:rsidP="00E366E7">
      <w:pPr>
        <w:pStyle w:val="bildunterschrift"/>
        <w:keepNext/>
        <w:divId w:val="1818262740"/>
        <w:rPr>
          <w:rFonts w:ascii="Calibri" w:hAnsi="Calibri" w:cs="Calibri"/>
        </w:rPr>
      </w:pPr>
      <w:r>
        <w:rPr>
          <w:rFonts w:ascii="Calibri" w:hAnsi="Calibri" w:cs="Calibri"/>
        </w:rPr>
        <w:t>Rednertribüne (Bema) auf dem Pnyx-Hügel in Athen, dem Versammlungsort der Volksversammlung – Foto: Tomisti, CC BY-SA 4.0</w:t>
      </w:r>
    </w:p>
    <w:p w14:paraId="22981A14" w14:textId="77777777" w:rsidR="002D7C41" w:rsidRDefault="002D7C41" w:rsidP="00E366E7">
      <w:pPr>
        <w:pStyle w:val="StandardWeb"/>
        <w:rPr>
          <w:rFonts w:ascii="Calibri" w:hAnsi="Calibri" w:cs="Calibri"/>
          <w:sz w:val="22"/>
          <w:szCs w:val="22"/>
        </w:rPr>
      </w:pPr>
      <w:r>
        <w:rPr>
          <w:rFonts w:ascii="Calibri" w:hAnsi="Calibri" w:cs="Calibri"/>
          <w:sz w:val="22"/>
          <w:szCs w:val="22"/>
        </w:rPr>
        <w:t xml:space="preserve">Im 5. und 4. Jahrhundert v. Chr. regierten sich die Bürger Athens selbst. Das wichtigste Organ war die </w:t>
      </w:r>
      <w:r>
        <w:rPr>
          <w:rStyle w:val="Fett"/>
          <w:rFonts w:ascii="Calibri" w:hAnsi="Calibri" w:cs="Calibri"/>
          <w:sz w:val="22"/>
          <w:szCs w:val="22"/>
        </w:rPr>
        <w:t>Volksversammlung</w:t>
      </w:r>
      <w:r>
        <w:rPr>
          <w:rFonts w:ascii="Calibri" w:hAnsi="Calibri" w:cs="Calibri"/>
          <w:sz w:val="22"/>
          <w:szCs w:val="22"/>
        </w:rPr>
        <w:t xml:space="preserve"> </w:t>
      </w:r>
      <w:r>
        <w:rPr>
          <w:rFonts w:ascii="Calibri" w:hAnsi="Calibri" w:cs="Calibri"/>
          <w:sz w:val="22"/>
          <w:szCs w:val="22"/>
        </w:rPr>
        <w:t xml:space="preserve">(Ekklesia). Sie trat etwa vierzigmal im Jahr auf dem Pnyx-Hügel zusammen und entschied über Gesetze, Krieg und Frieden, Verträge und Ausgaben. Jeder Bürger durfte dort reden und Anträge stellen. Für wichtige Beschlüsse mussten mindestens </w:t>
      </w:r>
      <w:r>
        <w:rPr>
          <w:rStyle w:val="Fett"/>
          <w:rFonts w:ascii="Calibri" w:hAnsi="Calibri" w:cs="Calibri"/>
          <w:sz w:val="22"/>
          <w:szCs w:val="22"/>
        </w:rPr>
        <w:t>6.000</w:t>
      </w:r>
      <w:r>
        <w:rPr>
          <w:rFonts w:ascii="Calibri" w:hAnsi="Calibri" w:cs="Calibri"/>
          <w:sz w:val="22"/>
          <w:szCs w:val="22"/>
        </w:rPr>
        <w:t xml:space="preserve"> Bürger anwesend sein.</w:t>
      </w:r>
    </w:p>
    <w:p w14:paraId="402D27E3" w14:textId="77777777" w:rsidR="002D7C41" w:rsidRDefault="002D7C41" w:rsidP="00E366E7">
      <w:pPr>
        <w:pStyle w:val="StandardWeb"/>
        <w:rPr>
          <w:rFonts w:ascii="Calibri" w:hAnsi="Calibri" w:cs="Calibri"/>
          <w:sz w:val="22"/>
          <w:szCs w:val="22"/>
        </w:rPr>
      </w:pPr>
      <w:r>
        <w:rPr>
          <w:rFonts w:ascii="Calibri" w:hAnsi="Calibri" w:cs="Calibri"/>
          <w:sz w:val="22"/>
          <w:szCs w:val="22"/>
        </w:rPr>
        <w:t xml:space="preserve">Vorbereitet wurden die Versammlungen vom </w:t>
      </w:r>
      <w:r>
        <w:rPr>
          <w:rStyle w:val="Fett"/>
          <w:rFonts w:ascii="Calibri" w:hAnsi="Calibri" w:cs="Calibri"/>
          <w:sz w:val="22"/>
          <w:szCs w:val="22"/>
        </w:rPr>
        <w:t>Rat der 500</w:t>
      </w:r>
      <w:r>
        <w:rPr>
          <w:rFonts w:ascii="Calibri" w:hAnsi="Calibri" w:cs="Calibri"/>
          <w:sz w:val="22"/>
          <w:szCs w:val="22"/>
        </w:rPr>
        <w:t xml:space="preserve">. Seine Mitglieder wurden jedes Jahr aus allen Bezirken </w:t>
      </w:r>
      <w:r>
        <w:rPr>
          <w:rStyle w:val="Fett"/>
          <w:rFonts w:ascii="Calibri" w:hAnsi="Calibri" w:cs="Calibri"/>
          <w:sz w:val="22"/>
          <w:szCs w:val="22"/>
        </w:rPr>
        <w:t>ausgelost</w:t>
      </w:r>
      <w:r>
        <w:rPr>
          <w:rFonts w:ascii="Calibri" w:hAnsi="Calibri" w:cs="Calibri"/>
          <w:sz w:val="22"/>
          <w:szCs w:val="22"/>
        </w:rPr>
        <w:t>; niemand durfte öfter als zweimal im Leben im Rat sitzen. Auch die meisten Ämter und die Geschworenen der großen Volksgerichte wurden gelost. Nur wenige Ämter, für die man Fachwissen brauchte, etwa die zehn Heerführer (Strategen), wurden gewählt. Für die Teilnahme an Rat und Gericht gab es ein Tagegeld, damit auch ärmere Bürger mitmachen konnten.</w:t>
      </w:r>
    </w:p>
    <w:p w14:paraId="1F601944" w14:textId="77777777" w:rsidR="002D7C41" w:rsidRDefault="002D7C41" w:rsidP="00E366E7">
      <w:pPr>
        <w:pStyle w:val="StandardWeb"/>
        <w:rPr>
          <w:rFonts w:ascii="Calibri" w:hAnsi="Calibri" w:cs="Calibri"/>
          <w:sz w:val="22"/>
          <w:szCs w:val="22"/>
        </w:rPr>
      </w:pPr>
      <w:r>
        <w:rPr>
          <w:rFonts w:ascii="Calibri" w:hAnsi="Calibri" w:cs="Calibri"/>
          <w:sz w:val="22"/>
          <w:szCs w:val="22"/>
        </w:rPr>
        <w:t xml:space="preserve">Um zu verhindern, dass ein Einzelner zu mächtig wurde, gab es das </w:t>
      </w:r>
      <w:r>
        <w:rPr>
          <w:rStyle w:val="Fett"/>
          <w:rFonts w:ascii="Calibri" w:hAnsi="Calibri" w:cs="Calibri"/>
          <w:sz w:val="22"/>
          <w:szCs w:val="22"/>
        </w:rPr>
        <w:t>Scherbengericht</w:t>
      </w:r>
      <w:r>
        <w:rPr>
          <w:rFonts w:ascii="Calibri" w:hAnsi="Calibri" w:cs="Calibri"/>
          <w:sz w:val="22"/>
          <w:szCs w:val="22"/>
        </w:rPr>
        <w:t xml:space="preserve"> </w:t>
      </w:r>
      <w:r>
        <w:rPr>
          <w:rFonts w:ascii="Calibri" w:hAnsi="Calibri" w:cs="Calibri"/>
          <w:sz w:val="22"/>
          <w:szCs w:val="22"/>
        </w:rPr>
        <w:t>(Ostrakismos): Einmal im Jahr konnte die Volksversammlung abstimmen, ob jemand verbannt werden sollte. Jeder Bürger ritzte einen Namen auf eine Tonscherbe. Wer die meisten Stimmen erhielt, musste Athen für zehn Jahre verlassen, behielt aber sein Vermögen.</w:t>
      </w:r>
    </w:p>
    <w:p w14:paraId="44B60B76" w14:textId="77777777" w:rsidR="002D7C41" w:rsidRDefault="002D7C41" w:rsidP="00E366E7">
      <w:pPr>
        <w:pStyle w:val="StandardWeb"/>
        <w:rPr>
          <w:rFonts w:ascii="Calibri" w:hAnsi="Calibri" w:cs="Calibri"/>
          <w:sz w:val="22"/>
          <w:szCs w:val="22"/>
        </w:rPr>
      </w:pPr>
      <w:r>
        <w:rPr>
          <w:rFonts w:ascii="Calibri" w:hAnsi="Calibri" w:cs="Calibri"/>
          <w:sz w:val="22"/>
          <w:szCs w:val="22"/>
        </w:rPr>
        <w:t xml:space="preserve">Bürger waren nur </w:t>
      </w:r>
      <w:r>
        <w:rPr>
          <w:rStyle w:val="Fett"/>
          <w:rFonts w:ascii="Calibri" w:hAnsi="Calibri" w:cs="Calibri"/>
          <w:sz w:val="22"/>
          <w:szCs w:val="22"/>
        </w:rPr>
        <w:t>erwachsene Männer</w:t>
      </w:r>
      <w:r>
        <w:rPr>
          <w:rFonts w:ascii="Calibri" w:hAnsi="Calibri" w:cs="Calibri"/>
          <w:sz w:val="22"/>
          <w:szCs w:val="22"/>
        </w:rPr>
        <w:t>, deren Eltern beide Athener waren. Für die Zeit des Perikles schätzt man ihre Zahl auf 30.000 bis 35.000. Frauen, in Athen lebende Fremde (Metöken) und die zahlreichen Sklaven hatten keine politischen Rechte. Wie viele Menschen insgesamt in Athen lebten, ist unbekannt; die Bürger waren jedenfalls nur ein kleiner Teil davon.</w:t>
      </w:r>
    </w:p>
    <w:p w14:paraId="16E28BD5" w14:textId="77777777" w:rsidR="002D7C41" w:rsidRDefault="002D7C41" w:rsidP="00E366E7">
      <w:pPr>
        <w:pStyle w:val="berschrift3"/>
        <w:keepNext/>
        <w:rPr>
          <w:rFonts w:eastAsia="Times New Roman" w:cs="Calibri"/>
        </w:rPr>
      </w:pPr>
      <w:r>
        <w:rPr>
          <w:rFonts w:eastAsia="Times New Roman" w:cs="Calibri"/>
        </w:rPr>
        <w:lastRenderedPageBreak/>
        <w:t>M2 Los oder Wahl? (Quelle)</w:t>
      </w:r>
    </w:p>
    <w:p w14:paraId="0C1B1551" w14:textId="77777777" w:rsidR="002D7C41" w:rsidRDefault="002D7C41" w:rsidP="00E366E7">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Der Philosoph Aristoteles (384–322 v. Chr.) lebte in Athen und untersuchte in seiner „Politik“ die Verfassungen vieler griechischer Städte.</w:t>
      </w:r>
    </w:p>
    <w:p w14:paraId="060D7AFA" w14:textId="77777777" w:rsidR="002D7C41" w:rsidRDefault="002D7C41" w:rsidP="00E366E7">
      <w:pPr>
        <w:pStyle w:val="StandardWeb"/>
        <w:divId w:val="1837988029"/>
        <w:rPr>
          <w:rFonts w:ascii="Calibri" w:hAnsi="Calibri" w:cs="Calibri"/>
          <w:i/>
          <w:iCs/>
          <w:sz w:val="22"/>
          <w:szCs w:val="22"/>
        </w:rPr>
      </w:pPr>
      <w:r>
        <w:rPr>
          <w:rFonts w:ascii="Calibri" w:hAnsi="Calibri" w:cs="Calibri"/>
          <w:i/>
          <w:iCs/>
          <w:sz w:val="22"/>
          <w:szCs w:val="22"/>
        </w:rPr>
        <w:t>Ich meine zum Beispiel: Es gilt als demokratisch, dass die Ämter durch das Los besetzt werden, als oligarchisch dagegen, dass sie durch Wahl besetzt werden.</w:t>
      </w:r>
    </w:p>
    <w:p w14:paraId="4E338549" w14:textId="77777777" w:rsidR="002D7C41" w:rsidRDefault="002D7C41" w:rsidP="00E366E7">
      <w:pPr>
        <w:pStyle w:val="StandardWeb"/>
        <w:divId w:val="1837988029"/>
        <w:rPr>
          <w:rFonts w:ascii="Calibri" w:hAnsi="Calibri" w:cs="Calibri"/>
          <w:i/>
          <w:iCs/>
          <w:sz w:val="22"/>
          <w:szCs w:val="22"/>
        </w:rPr>
      </w:pPr>
      <w:r>
        <w:rPr>
          <w:rFonts w:ascii="Calibri" w:hAnsi="Calibri" w:cs="Calibri"/>
          <w:i/>
          <w:iCs/>
          <w:sz w:val="22"/>
          <w:szCs w:val="22"/>
        </w:rPr>
        <w:t>— Aristoteles, Politik IV 9 (1294b), übertragen</w:t>
      </w:r>
    </w:p>
    <w:p w14:paraId="298D31C4" w14:textId="77777777" w:rsidR="002D7C41" w:rsidRDefault="002D7C41" w:rsidP="00E366E7">
      <w:pPr>
        <w:pStyle w:val="StandardWeb"/>
        <w:rPr>
          <w:rFonts w:ascii="Calibri" w:hAnsi="Calibri" w:cs="Calibri"/>
          <w:sz w:val="22"/>
          <w:szCs w:val="22"/>
        </w:rPr>
      </w:pPr>
      <w:r>
        <w:rPr>
          <w:rStyle w:val="Hervorhebung"/>
          <w:rFonts w:ascii="Calibri" w:hAnsi="Calibri" w:cs="Calibri"/>
          <w:sz w:val="22"/>
          <w:szCs w:val="22"/>
        </w:rPr>
        <w:t>Oligarchie</w:t>
      </w:r>
      <w:r>
        <w:rPr>
          <w:rFonts w:ascii="Calibri" w:hAnsi="Calibri" w:cs="Calibri"/>
          <w:sz w:val="22"/>
          <w:szCs w:val="22"/>
        </w:rPr>
        <w:t xml:space="preserve"> = Herrschaft weniger, meist der Reichen.</w:t>
      </w:r>
    </w:p>
    <w:p w14:paraId="28BAE36D" w14:textId="77777777" w:rsidR="002D7C41" w:rsidRDefault="002D7C41" w:rsidP="00E366E7">
      <w:pPr>
        <w:pStyle w:val="berschrift3"/>
        <w:keepNext/>
        <w:rPr>
          <w:rFonts w:eastAsia="Times New Roman" w:cs="Calibri"/>
        </w:rPr>
      </w:pPr>
      <w:r>
        <w:rPr>
          <w:rFonts w:eastAsia="Times New Roman" w:cs="Calibri"/>
        </w:rPr>
        <w:t>M3 Das Grundgesetz (Rechtstext, wörtlich)</w:t>
      </w:r>
    </w:p>
    <w:p w14:paraId="24B3A16B" w14:textId="77777777" w:rsidR="002D7C41" w:rsidRDefault="002D7C41" w:rsidP="00E366E7">
      <w:pPr>
        <w:pStyle w:val="StandardWeb"/>
        <w:divId w:val="185485482"/>
        <w:rPr>
          <w:rFonts w:ascii="Calibri" w:hAnsi="Calibri" w:cs="Calibri"/>
          <w:i/>
          <w:iCs/>
          <w:sz w:val="22"/>
          <w:szCs w:val="22"/>
        </w:rPr>
      </w:pPr>
      <w:r>
        <w:rPr>
          <w:rStyle w:val="Fett"/>
          <w:rFonts w:ascii="Calibri" w:hAnsi="Calibri" w:cs="Calibri"/>
          <w:i/>
          <w:iCs/>
          <w:sz w:val="22"/>
          <w:szCs w:val="22"/>
        </w:rPr>
        <w:t>Art. 20</w:t>
      </w:r>
      <w:r>
        <w:rPr>
          <w:rFonts w:ascii="Calibri" w:hAnsi="Calibri" w:cs="Calibri"/>
          <w:i/>
          <w:iCs/>
          <w:sz w:val="22"/>
          <w:szCs w:val="22"/>
        </w:rPr>
        <w:t xml:space="preserve"> </w:t>
      </w:r>
      <w:r>
        <w:rPr>
          <w:rFonts w:ascii="Calibri" w:hAnsi="Calibri" w:cs="Calibri"/>
          <w:i/>
          <w:iCs/>
          <w:sz w:val="22"/>
          <w:szCs w:val="22"/>
        </w:rPr>
        <w:t xml:space="preserve">(1) Die Bundesrepublik Deutschland ist ein demokratischer und sozialer Bundesstaat. (2) Alle Staatsgewalt geht vom Volke aus. Sie wird vom Volke in Wahlen und Abstimmungen und durch besondere Organe der Gesetzgebung, der vollziehenden Gewalt und der Rechtsprechung ausgeübt. (3) Die Gesetzgebung ist an die verfassungsmäßige Ordnung, die vollziehende Gewalt und die Rechtsprechung sind an Gesetz und Recht gebunden. (4) Gegen jeden, der es unternimmt, diese Ordnung zu beseitigen, haben alle Deutschen das Recht </w:t>
      </w:r>
      <w:r>
        <w:rPr>
          <w:rFonts w:ascii="Calibri" w:hAnsi="Calibri" w:cs="Calibri"/>
          <w:i/>
          <w:iCs/>
          <w:sz w:val="22"/>
          <w:szCs w:val="22"/>
        </w:rPr>
        <w:t>zum Widerstand, wenn andere Abhilfe nicht möglich ist.</w:t>
      </w:r>
    </w:p>
    <w:p w14:paraId="1A445107" w14:textId="77777777" w:rsidR="002D7C41" w:rsidRDefault="002D7C41" w:rsidP="00E366E7">
      <w:pPr>
        <w:pStyle w:val="StandardWeb"/>
        <w:divId w:val="185485482"/>
        <w:rPr>
          <w:rFonts w:ascii="Calibri" w:hAnsi="Calibri" w:cs="Calibri"/>
          <w:i/>
          <w:iCs/>
          <w:sz w:val="22"/>
          <w:szCs w:val="22"/>
        </w:rPr>
      </w:pPr>
      <w:r>
        <w:rPr>
          <w:rStyle w:val="Fett"/>
          <w:rFonts w:ascii="Calibri" w:hAnsi="Calibri" w:cs="Calibri"/>
          <w:i/>
          <w:iCs/>
          <w:sz w:val="22"/>
          <w:szCs w:val="22"/>
        </w:rPr>
        <w:t>Art. 21</w:t>
      </w:r>
      <w:r>
        <w:rPr>
          <w:rFonts w:ascii="Calibri" w:hAnsi="Calibri" w:cs="Calibri"/>
          <w:i/>
          <w:iCs/>
          <w:sz w:val="22"/>
          <w:szCs w:val="22"/>
        </w:rPr>
        <w:t xml:space="preserve"> (1) Die Parteien wirken bei der politischen Willensbildung des Volkes mit. Ihre Gründung ist frei. Ihre innere Ordnung muß demokratischen Grundsätzen entsprechen. […]</w:t>
      </w:r>
    </w:p>
    <w:p w14:paraId="49E53423" w14:textId="77777777" w:rsidR="002D7C41" w:rsidRDefault="002D7C41" w:rsidP="00E366E7">
      <w:pPr>
        <w:pStyle w:val="StandardWeb"/>
        <w:divId w:val="185485482"/>
        <w:rPr>
          <w:rFonts w:ascii="Calibri" w:hAnsi="Calibri" w:cs="Calibri"/>
          <w:i/>
          <w:iCs/>
          <w:sz w:val="22"/>
          <w:szCs w:val="22"/>
        </w:rPr>
      </w:pPr>
      <w:r>
        <w:rPr>
          <w:rStyle w:val="Fett"/>
          <w:rFonts w:ascii="Calibri" w:hAnsi="Calibri" w:cs="Calibri"/>
          <w:i/>
          <w:iCs/>
          <w:sz w:val="22"/>
          <w:szCs w:val="22"/>
        </w:rPr>
        <w:t>Art. 38</w:t>
      </w:r>
      <w:r>
        <w:rPr>
          <w:rFonts w:ascii="Calibri" w:hAnsi="Calibri" w:cs="Calibri"/>
          <w:i/>
          <w:iCs/>
          <w:sz w:val="22"/>
          <w:szCs w:val="22"/>
        </w:rPr>
        <w:t xml:space="preserve"> </w:t>
      </w:r>
      <w:r>
        <w:rPr>
          <w:rFonts w:ascii="Calibri" w:hAnsi="Calibri" w:cs="Calibri"/>
          <w:i/>
          <w:iCs/>
          <w:sz w:val="22"/>
          <w:szCs w:val="22"/>
        </w:rPr>
        <w:t>(1) Die Abgeordneten des Deutschen Bundestages werden in allgemeiner, unmittelbarer, freier, gleicher und geheimer Wahl gewählt. Sie sind Vertreter des ganzen Volkes, an Aufträge und Weisungen nicht gebunden und nur ihrem Gewissen unterworfen. (2) Wahlberechtigt ist, wer das achtzehnte Lebensjahr vollendet hat; wählbar ist, wer das Alter erreicht hat, mit dem die Volljährigkeit eintritt. […]</w:t>
      </w:r>
    </w:p>
    <w:p w14:paraId="790DFE33" w14:textId="77777777" w:rsidR="002D7C41" w:rsidRDefault="002D7C41" w:rsidP="00E366E7">
      <w:pPr>
        <w:pStyle w:val="StandardWeb"/>
        <w:rPr>
          <w:rFonts w:ascii="Calibri" w:hAnsi="Calibri" w:cs="Calibri"/>
          <w:sz w:val="22"/>
          <w:szCs w:val="22"/>
        </w:rPr>
      </w:pPr>
      <w:r>
        <w:rPr>
          <w:rFonts w:ascii="Calibri" w:hAnsi="Calibri" w:cs="Calibri"/>
          <w:sz w:val="22"/>
          <w:szCs w:val="22"/>
        </w:rPr>
        <w:t xml:space="preserve">Aus Art. 20 ergeben sich die </w:t>
      </w:r>
      <w:r>
        <w:rPr>
          <w:rStyle w:val="Fett"/>
          <w:rFonts w:ascii="Calibri" w:hAnsi="Calibri" w:cs="Calibri"/>
          <w:sz w:val="22"/>
          <w:szCs w:val="22"/>
        </w:rPr>
        <w:t>Verfassungsprinzipien</w:t>
      </w:r>
      <w:r>
        <w:rPr>
          <w:rFonts w:ascii="Calibri" w:hAnsi="Calibri" w:cs="Calibri"/>
          <w:sz w:val="22"/>
          <w:szCs w:val="22"/>
        </w:rPr>
        <w:t>: Demokratie, Sozialstaat, Bundesstaat, Rechtsstaat (Bindung an Gesetz und Recht, Gewaltenteilung) und Republik (Staatsoberhaupt auf Zeit gewählt).</w:t>
      </w:r>
    </w:p>
    <w:p w14:paraId="28DDE26A" w14:textId="77777777" w:rsidR="002D7C41" w:rsidRDefault="002D7C41" w:rsidP="00E366E7">
      <w:pPr>
        <w:pStyle w:val="berschrift3"/>
        <w:keepNext/>
        <w:rPr>
          <w:rFonts w:eastAsia="Times New Roman" w:cs="Calibri"/>
        </w:rPr>
      </w:pPr>
      <w:r>
        <w:rPr>
          <w:rFonts w:eastAsia="Times New Roman" w:cs="Calibri"/>
        </w:rPr>
        <w:t>M4 Beteiligung heute (Darstellung)</w:t>
      </w:r>
    </w:p>
    <w:p w14:paraId="6343C7F5" w14:textId="77777777" w:rsidR="002D7C41" w:rsidRDefault="002D7C41" w:rsidP="00E366E7">
      <w:pPr>
        <w:pStyle w:val="StandardWeb"/>
        <w:keepNext/>
        <w:rPr>
          <w:rFonts w:ascii="Calibri" w:hAnsi="Calibri" w:cs="Calibri"/>
          <w:sz w:val="22"/>
          <w:szCs w:val="22"/>
        </w:rPr>
      </w:pPr>
      <w:r>
        <w:rPr>
          <w:rFonts w:ascii="Calibri" w:hAnsi="Calibri" w:cs="Calibri"/>
          <w:sz w:val="22"/>
          <w:szCs w:val="22"/>
        </w:rPr>
        <w:t xml:space="preserve">In der </w:t>
      </w:r>
      <w:r>
        <w:rPr>
          <w:rStyle w:val="Fett"/>
          <w:rFonts w:ascii="Calibri" w:hAnsi="Calibri" w:cs="Calibri"/>
          <w:sz w:val="22"/>
          <w:szCs w:val="22"/>
        </w:rPr>
        <w:t>repräsentativen Demokratie</w:t>
      </w:r>
      <w:r>
        <w:rPr>
          <w:rFonts w:ascii="Calibri" w:hAnsi="Calibri" w:cs="Calibri"/>
          <w:sz w:val="22"/>
          <w:szCs w:val="22"/>
        </w:rPr>
        <w:t xml:space="preserve"> wählen die Bürgerinnen und Bürger Abgeordnete, die für sie entscheiden. Bei der Bundestagswahl 2025 gaben </w:t>
      </w:r>
      <w:r>
        <w:rPr>
          <w:rStyle w:val="Fett"/>
          <w:rFonts w:ascii="Calibri" w:hAnsi="Calibri" w:cs="Calibri"/>
          <w:sz w:val="22"/>
          <w:szCs w:val="22"/>
        </w:rPr>
        <w:t>82,5 %</w:t>
      </w:r>
      <w:r>
        <w:rPr>
          <w:rFonts w:ascii="Calibri" w:hAnsi="Calibri" w:cs="Calibri"/>
          <w:sz w:val="22"/>
          <w:szCs w:val="22"/>
        </w:rPr>
        <w:t xml:space="preserve"> der Wahlberechtigten ihre Stimme ab (2021: 76,4 %). Neben Wahlen gibt es weitere Wege, mitzuwirken:</w:t>
      </w:r>
    </w:p>
    <w:p w14:paraId="3A5AFED6"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Direkte Demokratie:</w:t>
      </w:r>
      <w:r>
        <w:rPr>
          <w:rFonts w:ascii="Calibri" w:eastAsia="Times New Roman" w:hAnsi="Calibri" w:cs="Calibri"/>
          <w:sz w:val="22"/>
          <w:szCs w:val="22"/>
        </w:rPr>
        <w:t xml:space="preserve"> </w:t>
      </w:r>
      <w:r>
        <w:rPr>
          <w:rFonts w:ascii="Calibri" w:eastAsia="Times New Roman" w:hAnsi="Calibri" w:cs="Calibri"/>
          <w:sz w:val="22"/>
          <w:szCs w:val="22"/>
        </w:rPr>
        <w:t>Auf Bundesebene gibt es keine Volksabstimmungen über Gesetze. In Hessen können Bürgerinnen und Bürger über Volksbegehren und Volksentscheide Landesgesetze anstoßen, in den Gemeinden über Bürgerbegehren und Bürgerentscheide abstimmen.</w:t>
      </w:r>
    </w:p>
    <w:p w14:paraId="4FEF22BF"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Parteien</w:t>
      </w:r>
      <w:r>
        <w:rPr>
          <w:rFonts w:ascii="Calibri" w:eastAsia="Times New Roman" w:hAnsi="Calibri" w:cs="Calibri"/>
          <w:sz w:val="22"/>
          <w:szCs w:val="22"/>
        </w:rPr>
        <w:t xml:space="preserve"> wirken an der politischen Willensbildung mit (Art. 21 GG); man kann Mitglied werden, ab einem bestimmten Alter auch in Jugendorganisationen.</w:t>
      </w:r>
    </w:p>
    <w:p w14:paraId="2414CC69"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Petitionen:</w:t>
      </w:r>
      <w:r>
        <w:rPr>
          <w:rFonts w:ascii="Calibri" w:eastAsia="Times New Roman" w:hAnsi="Calibri" w:cs="Calibri"/>
          <w:sz w:val="22"/>
          <w:szCs w:val="22"/>
        </w:rPr>
        <w:t xml:space="preserve"> Jeder darf sich mit Bitten und Beschwerden an Parlamente wenden.</w:t>
      </w:r>
    </w:p>
    <w:p w14:paraId="4CF29583"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Nichtregierungsorganisationen (NGOs)</w:t>
      </w:r>
      <w:r>
        <w:rPr>
          <w:rFonts w:ascii="Calibri" w:eastAsia="Times New Roman" w:hAnsi="Calibri" w:cs="Calibri"/>
          <w:sz w:val="22"/>
          <w:szCs w:val="22"/>
        </w:rPr>
        <w:t>, Vereine und Initiativen vertreten Interessen, etwa im Umwelt- oder Menschenrechtsschutz.</w:t>
      </w:r>
    </w:p>
    <w:p w14:paraId="115E935E"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Demonstrationen</w:t>
      </w:r>
      <w:r>
        <w:rPr>
          <w:rFonts w:ascii="Calibri" w:eastAsia="Times New Roman" w:hAnsi="Calibri" w:cs="Calibri"/>
          <w:sz w:val="22"/>
          <w:szCs w:val="22"/>
        </w:rPr>
        <w:t xml:space="preserve"> sind durch die Versammlungsfreiheit geschützt (Art. 8 GG).</w:t>
      </w:r>
    </w:p>
    <w:p w14:paraId="74482947" w14:textId="77777777" w:rsidR="002D7C41" w:rsidRDefault="002D7C41" w:rsidP="00E366E7">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Bürgerräte:</w:t>
      </w:r>
      <w:r>
        <w:rPr>
          <w:rFonts w:ascii="Calibri" w:eastAsia="Times New Roman" w:hAnsi="Calibri" w:cs="Calibri"/>
          <w:sz w:val="22"/>
          <w:szCs w:val="22"/>
        </w:rPr>
        <w:t xml:space="preserve"> 2023 setzte der Bundestag einen Bürgerrat „Ernährung im Wandel“ ein. Rund 160 Menschen wurden ausgelost, berieten über Monate und legten im Januar 2024 neun Empfehlungen vor. Die Empfehlungen sind nicht bindend; was davon umgesetzt wird, entscheidet der Bundestag.</w:t>
      </w:r>
    </w:p>
    <w:p w14:paraId="0F648879" w14:textId="77777777" w:rsidR="002D7C41" w:rsidRDefault="002D7C41" w:rsidP="00E366E7">
      <w:pPr>
        <w:pStyle w:val="berschrift3"/>
        <w:keepNext/>
        <w:rPr>
          <w:rFonts w:eastAsia="Times New Roman" w:cs="Calibri"/>
        </w:rPr>
      </w:pPr>
      <w:r>
        <w:rPr>
          <w:rFonts w:eastAsia="Times New Roman" w:cs="Calibri"/>
        </w:rPr>
        <w:lastRenderedPageBreak/>
        <w:t>M5 Vergleichsraster</w:t>
      </w:r>
    </w:p>
    <w:tbl>
      <w:tblPr>
        <w:tblW w:w="5000" w:type="pct"/>
        <w:tblCellMar>
          <w:top w:w="15" w:type="dxa"/>
          <w:left w:w="15" w:type="dxa"/>
          <w:bottom w:w="15" w:type="dxa"/>
          <w:right w:w="15" w:type="dxa"/>
        </w:tblCellMar>
        <w:tblLook w:val="04A0" w:firstRow="1" w:lastRow="0" w:firstColumn="1" w:lastColumn="0" w:noHBand="0" w:noVBand="1"/>
      </w:tblPr>
      <w:tblGrid>
        <w:gridCol w:w="4133"/>
        <w:gridCol w:w="2694"/>
        <w:gridCol w:w="2583"/>
      </w:tblGrid>
      <w:tr w:rsidR="00000000" w14:paraId="7D80DC4C" w14:textId="77777777" w:rsidTr="00E366E7">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ED45137" w14:textId="77777777" w:rsidR="002D7C41" w:rsidRDefault="002D7C41" w:rsidP="00E366E7">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Kategorie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523C7ADA" w14:textId="77777777" w:rsidR="002D7C41" w:rsidRDefault="002D7C41" w:rsidP="00E366E7">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Athen (5./4. Jh. v. Chr.)</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541EF29" w14:textId="77777777" w:rsidR="002D7C41" w:rsidRDefault="002D7C41" w:rsidP="00E366E7">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Bundesrepublik heute</w:t>
            </w:r>
          </w:p>
        </w:tc>
      </w:tr>
      <w:tr w:rsidR="00000000" w14:paraId="353F361A"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39038BC"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Wahlrecht: wer darf mitentscheiden?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DD5824"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C8B40BB"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24ECED83"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0B5A23"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Beteiligungsformen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F8DD0A0"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8950C8"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612E9D07"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06080F3"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Institutionen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13FB343"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3CCC1AC"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2D41FFA0"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44B0E0F"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Machtkontrolle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674158"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A42BC63"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224DABC6"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7F878E9"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Schutz von Minderheiten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2437009"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02E10F8"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6EC09009"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8C38ED1" w14:textId="77777777" w:rsidR="002D7C41" w:rsidRDefault="002D7C41" w:rsidP="00E366E7">
            <w:pPr>
              <w:spacing w:before="120" w:after="120"/>
              <w:rPr>
                <w:rFonts w:ascii="Calibri" w:eastAsia="Times New Roman" w:hAnsi="Calibri" w:cs="Calibri"/>
                <w:sz w:val="22"/>
                <w:szCs w:val="22"/>
              </w:rPr>
            </w:pPr>
            <w:r>
              <w:rPr>
                <w:rFonts w:ascii="Calibri" w:eastAsia="Times New Roman" w:hAnsi="Calibri" w:cs="Calibri"/>
                <w:sz w:val="22"/>
                <w:szCs w:val="22"/>
              </w:rPr>
              <w:t>Ausgeschlossene Gruppen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14AB122" w14:textId="77777777" w:rsidR="002D7C41" w:rsidRDefault="002D7C41" w:rsidP="00E366E7">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97A2A96" w14:textId="77777777" w:rsidR="002D7C41" w:rsidRDefault="002D7C41" w:rsidP="00E366E7">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6C629769" w14:textId="77777777" w:rsidR="002D7C41" w:rsidRDefault="002D7C41" w:rsidP="00E366E7">
      <w:pPr>
        <w:pStyle w:val="berschrift2"/>
        <w:keepNext/>
        <w:rPr>
          <w:rFonts w:eastAsia="Times New Roman" w:cs="Calibri"/>
        </w:rPr>
      </w:pPr>
      <w:r>
        <w:rPr>
          <w:rFonts w:eastAsia="Times New Roman" w:cs="Calibri"/>
        </w:rPr>
        <w:t>Rollenkarten für die Simulation (zum Ausschneiden)</w:t>
      </w:r>
    </w:p>
    <w:p w14:paraId="1D5797F3" w14:textId="77777777" w:rsidR="002D7C41" w:rsidRDefault="002D7C41" w:rsidP="00E366E7">
      <w:pPr>
        <w:pStyle w:val="StandardWeb"/>
        <w:keepNext/>
        <w:rPr>
          <w:rFonts w:ascii="Calibri" w:hAnsi="Calibri" w:cs="Calibri"/>
          <w:sz w:val="22"/>
          <w:szCs w:val="22"/>
        </w:rPr>
      </w:pPr>
      <w:r>
        <w:rPr>
          <w:rFonts w:ascii="Calibri" w:hAnsi="Calibri" w:cs="Calibri"/>
          <w:sz w:val="22"/>
          <w:szCs w:val="22"/>
        </w:rPr>
        <w:t>Für eine Klasse mit etwa 24 Personen: 6 Karten „Bürger“, 6 „Ehefrau oder Tochter eines Bürgers“, 4 „Metöke“, 8 „Sklave oder Sklavin“. Die Anteile sind vereinfacht; die tatsächlichen Zahlen sind nicht genau bekannt.</w:t>
      </w:r>
    </w:p>
    <w:tbl>
      <w:tblPr>
        <w:tblW w:w="5000" w:type="pct"/>
        <w:tblCellMar>
          <w:top w:w="15" w:type="dxa"/>
          <w:left w:w="15" w:type="dxa"/>
          <w:bottom w:w="15" w:type="dxa"/>
          <w:right w:w="15" w:type="dxa"/>
        </w:tblCellMar>
        <w:tblLook w:val="04A0" w:firstRow="1" w:lastRow="0" w:firstColumn="1" w:lastColumn="0" w:noHBand="0" w:noVBand="1"/>
      </w:tblPr>
      <w:tblGrid>
        <w:gridCol w:w="3934"/>
        <w:gridCol w:w="5476"/>
      </w:tblGrid>
      <w:tr w:rsidR="00000000" w14:paraId="4A24A3DA" w14:textId="77777777" w:rsidTr="00E366E7">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46D020B" w14:textId="77777777" w:rsidR="002D7C41" w:rsidRDefault="002D7C41" w:rsidP="00E366E7">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Rolle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4F445C0" w14:textId="77777777" w:rsidR="002D7C41" w:rsidRDefault="002D7C41" w:rsidP="00E366E7">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Was du darfst</w:t>
            </w:r>
          </w:p>
        </w:tc>
      </w:tr>
      <w:tr w:rsidR="00000000" w14:paraId="62A26427"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AAEB882" w14:textId="77777777" w:rsidR="002D7C41" w:rsidRDefault="002D7C41" w:rsidP="00E366E7">
            <w:pPr>
              <w:keepNext/>
              <w:spacing w:before="120" w:after="120"/>
              <w:rPr>
                <w:rFonts w:ascii="Calibri" w:eastAsia="Times New Roman" w:hAnsi="Calibri" w:cs="Calibri"/>
                <w:sz w:val="22"/>
                <w:szCs w:val="22"/>
              </w:rPr>
            </w:pPr>
            <w:r>
              <w:rPr>
                <w:rStyle w:val="Fett"/>
                <w:rFonts w:ascii="Calibri" w:eastAsia="Times New Roman" w:hAnsi="Calibri" w:cs="Calibri"/>
                <w:sz w:val="22"/>
                <w:szCs w:val="22"/>
              </w:rPr>
              <w:t>Bürger</w:t>
            </w:r>
            <w:r>
              <w:rPr>
                <w:rFonts w:ascii="Calibri" w:eastAsia="Times New Roman" w:hAnsi="Calibri" w:cs="Calibri"/>
                <w:sz w:val="22"/>
                <w:szCs w:val="22"/>
              </w:rPr>
              <w:t xml:space="preserve"> (erwachsener Mann, Eltern beide Athener)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BE95D06"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reden, Anträge stellen, abstimmen; du kannst als Versammlungsleiter gelost werden</w:t>
            </w:r>
          </w:p>
        </w:tc>
      </w:tr>
      <w:tr w:rsidR="00000000" w14:paraId="12DAACF1"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AE9161F" w14:textId="77777777" w:rsidR="002D7C41" w:rsidRDefault="002D7C41" w:rsidP="00E366E7">
            <w:pPr>
              <w:keepNext/>
              <w:spacing w:before="120" w:after="120"/>
              <w:rPr>
                <w:rFonts w:ascii="Calibri" w:eastAsia="Times New Roman" w:hAnsi="Calibri" w:cs="Calibri"/>
                <w:sz w:val="22"/>
                <w:szCs w:val="22"/>
              </w:rPr>
            </w:pPr>
            <w:r>
              <w:rPr>
                <w:rStyle w:val="Fett"/>
                <w:rFonts w:ascii="Calibri" w:eastAsia="Times New Roman" w:hAnsi="Calibri" w:cs="Calibri"/>
                <w:sz w:val="22"/>
                <w:szCs w:val="22"/>
              </w:rPr>
              <w:t>Ehefrau oder Tochter eines Bürgers</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B025098"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zuhören ist nicht vorgesehen; du darfst nicht reden und nicht abstimmen</w:t>
            </w:r>
          </w:p>
        </w:tc>
      </w:tr>
      <w:tr w:rsidR="00000000" w14:paraId="7CBE2DBD"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A29453B" w14:textId="77777777" w:rsidR="002D7C41" w:rsidRDefault="002D7C41" w:rsidP="00E366E7">
            <w:pPr>
              <w:keepNext/>
              <w:spacing w:before="120" w:after="120"/>
              <w:rPr>
                <w:rFonts w:ascii="Calibri" w:eastAsia="Times New Roman" w:hAnsi="Calibri" w:cs="Calibri"/>
                <w:sz w:val="22"/>
                <w:szCs w:val="22"/>
              </w:rPr>
            </w:pPr>
            <w:r>
              <w:rPr>
                <w:rStyle w:val="Fett"/>
                <w:rFonts w:ascii="Calibri" w:eastAsia="Times New Roman" w:hAnsi="Calibri" w:cs="Calibri"/>
                <w:sz w:val="22"/>
                <w:szCs w:val="22"/>
              </w:rPr>
              <w:t>Metöke</w:t>
            </w:r>
            <w:r>
              <w:rPr>
                <w:rFonts w:ascii="Calibri" w:eastAsia="Times New Roman" w:hAnsi="Calibri" w:cs="Calibri"/>
                <w:sz w:val="22"/>
                <w:szCs w:val="22"/>
              </w:rPr>
              <w:t xml:space="preserve"> (Fremder, lebt und arbeitet in Athen, zahlt Steuern)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C51E4AA" w14:textId="77777777" w:rsidR="002D7C41" w:rsidRDefault="002D7C41" w:rsidP="00E366E7">
            <w:pPr>
              <w:keepNext/>
              <w:spacing w:before="120" w:after="120"/>
              <w:rPr>
                <w:rFonts w:ascii="Calibri" w:eastAsia="Times New Roman" w:hAnsi="Calibri" w:cs="Calibri"/>
                <w:sz w:val="22"/>
                <w:szCs w:val="22"/>
              </w:rPr>
            </w:pPr>
            <w:r>
              <w:rPr>
                <w:rFonts w:ascii="Calibri" w:eastAsia="Times New Roman" w:hAnsi="Calibri" w:cs="Calibri"/>
                <w:sz w:val="22"/>
                <w:szCs w:val="22"/>
              </w:rPr>
              <w:t>nicht reden, nicht abstimmen</w:t>
            </w:r>
          </w:p>
        </w:tc>
      </w:tr>
      <w:tr w:rsidR="00000000" w14:paraId="32603A37" w14:textId="77777777" w:rsidTr="00E366E7">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6ED9FA7" w14:textId="77777777" w:rsidR="002D7C41" w:rsidRDefault="002D7C41" w:rsidP="00E366E7">
            <w:pPr>
              <w:spacing w:before="120" w:after="120"/>
              <w:rPr>
                <w:rFonts w:ascii="Calibri" w:eastAsia="Times New Roman" w:hAnsi="Calibri" w:cs="Calibri"/>
                <w:sz w:val="22"/>
                <w:szCs w:val="22"/>
              </w:rPr>
            </w:pPr>
            <w:r>
              <w:rPr>
                <w:rStyle w:val="Fett"/>
                <w:rFonts w:ascii="Calibri" w:eastAsia="Times New Roman" w:hAnsi="Calibri" w:cs="Calibri"/>
                <w:sz w:val="22"/>
                <w:szCs w:val="22"/>
              </w:rPr>
              <w:t>Sklave oder Sklavin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512840B" w14:textId="77777777" w:rsidR="002D7C41" w:rsidRDefault="002D7C41" w:rsidP="00E366E7">
            <w:pPr>
              <w:spacing w:before="120" w:after="120"/>
              <w:rPr>
                <w:rFonts w:ascii="Calibri" w:eastAsia="Times New Roman" w:hAnsi="Calibri" w:cs="Calibri"/>
                <w:sz w:val="22"/>
                <w:szCs w:val="22"/>
              </w:rPr>
            </w:pPr>
            <w:r>
              <w:rPr>
                <w:rFonts w:ascii="Calibri" w:eastAsia="Times New Roman" w:hAnsi="Calibri" w:cs="Calibri"/>
                <w:sz w:val="22"/>
                <w:szCs w:val="22"/>
              </w:rPr>
              <w:t>keine Rechte; du arbeitest für deinen Besitzer</w:t>
            </w:r>
          </w:p>
        </w:tc>
      </w:tr>
    </w:tbl>
    <w:p w14:paraId="30A62DDE" w14:textId="77777777" w:rsidR="002D7C41" w:rsidRDefault="002D7C41" w:rsidP="00E366E7">
      <w:pPr>
        <w:pStyle w:val="berschrift2"/>
        <w:keepNext/>
        <w:rPr>
          <w:rFonts w:eastAsia="Times New Roman" w:cs="Calibri"/>
        </w:rPr>
      </w:pPr>
      <w:r>
        <w:rPr>
          <w:rFonts w:eastAsia="Times New Roman" w:cs="Calibri"/>
        </w:rPr>
        <w:t>Quellen</w:t>
      </w:r>
    </w:p>
    <w:p w14:paraId="723A67F9" w14:textId="77777777" w:rsidR="002D7C41" w:rsidRDefault="002D7C41" w:rsidP="00E366E7">
      <w:pPr>
        <w:keepNext/>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Bundeszentrale für politische Bildung: Informationen zur politischen Bildung „Demokratie“, Kapitel „Grundzüge der athenischen Demokratie“ (Bürgerzahl, Quorum 6.000, Los).</w:t>
      </w:r>
    </w:p>
    <w:p w14:paraId="45B3C2DA"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Aristoteles, Politik IV 9 (1294b), eigene Übertragung.</w:t>
      </w:r>
    </w:p>
    <w:p w14:paraId="1C4707BB"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Art. 8, 20, 21, 38 (gesetze-im-internet.de, abgerufen am 30.10.2026).</w:t>
      </w:r>
    </w:p>
    <w:p w14:paraId="6C003EF0"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lastRenderedPageBreak/>
        <w:t>Die Bundeswahlleiterin: Pressemitteilung Nr. 29/25 vom 14. März 2025 (endgültiges Ergebnis der Bundestagswahl 2025).</w:t>
      </w:r>
    </w:p>
    <w:p w14:paraId="607B6B41"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Deutscher Bundestag: Pressemitteilung vom 14. Januar 2024 und Drucksache 20/10300 (Bürgerrat „Ernährung im Wandel“).</w:t>
      </w:r>
    </w:p>
    <w:p w14:paraId="79CE965E"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Bilder: Kleroterion, Foto Zde, CC BY-SA 4.0; Ostrakon des Themistokles, gemeinfrei; Pnyx, Foto Tomisti, CC BY-SA 4.0; alle Wikimedia Commons.</w:t>
      </w:r>
    </w:p>
    <w:p w14:paraId="056B9AB9" w14:textId="77777777" w:rsidR="002D7C41" w:rsidRDefault="002D7C41" w:rsidP="00E366E7">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Simulation und Aufgaben selbst erstellt. Idee der Stunde aus der Präsentationsreihe der Lehrkraft.</w:t>
      </w:r>
    </w:p>
    <w:p w14:paraId="0C1B6761" w14:textId="77777777" w:rsidR="002D7C41" w:rsidRDefault="002D7C41" w:rsidP="00E366E7">
      <w:pPr>
        <w:pStyle w:val="berschrift3"/>
        <w:keepNext/>
        <w:rPr>
          <w:rFonts w:eastAsia="Times New Roman" w:cs="Calibri"/>
        </w:rPr>
      </w:pPr>
      <w:r>
        <w:rPr>
          <w:rFonts w:eastAsia="Times New Roman" w:cs="Calibri"/>
        </w:rPr>
        <w:t>Bildnachweise</w:t>
      </w:r>
    </w:p>
    <w:p w14:paraId="1259A23F" w14:textId="77777777" w:rsidR="002D7C41" w:rsidRDefault="002D7C41" w:rsidP="00E366E7">
      <w:pPr>
        <w:keepNext/>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Tomisti, CC BY-SA 4.0: https://commons.wikimedia.org/wiki/File:Pnyx_​Bema_​2.jpg</w:t>
      </w:r>
    </w:p>
    <w:sectPr w:rsidR="002D7C41" w:rsidSect="00E366E7">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E23C9"/>
    <w:multiLevelType w:val="multilevel"/>
    <w:tmpl w:val="F848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553D88"/>
    <w:multiLevelType w:val="multilevel"/>
    <w:tmpl w:val="87A0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A4CAB"/>
    <w:multiLevelType w:val="multilevel"/>
    <w:tmpl w:val="81262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D77B2A"/>
    <w:multiLevelType w:val="multilevel"/>
    <w:tmpl w:val="A080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325926">
    <w:abstractNumId w:val="2"/>
  </w:num>
  <w:num w:numId="2" w16cid:durableId="1051073712">
    <w:abstractNumId w:val="1"/>
  </w:num>
  <w:num w:numId="3" w16cid:durableId="1498761149">
    <w:abstractNumId w:val="0"/>
  </w:num>
  <w:num w:numId="4" w16cid:durableId="945427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366E7"/>
    <w:rsid w:val="00080CEE"/>
    <w:rsid w:val="002D7C41"/>
    <w:rsid w:val="00E366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79704"/>
  <w15:chartTrackingRefBased/>
  <w15:docId w15:val="{C18B17ED-044C-4326-9680-98643F012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85482">
      <w:blockQuote w:val="1"/>
      <w:marLeft w:val="360"/>
      <w:marRight w:val="360"/>
      <w:marTop w:val="120"/>
      <w:marBottom w:val="120"/>
      <w:divBdr>
        <w:top w:val="none" w:sz="0" w:space="0" w:color="auto"/>
        <w:left w:val="none" w:sz="0" w:space="0" w:color="auto"/>
        <w:bottom w:val="none" w:sz="0" w:space="0" w:color="auto"/>
        <w:right w:val="none" w:sz="0" w:space="0" w:color="auto"/>
      </w:divBdr>
    </w:div>
    <w:div w:id="1818262740">
      <w:marLeft w:val="0"/>
      <w:marRight w:val="0"/>
      <w:marTop w:val="0"/>
      <w:marBottom w:val="0"/>
      <w:divBdr>
        <w:top w:val="none" w:sz="0" w:space="0" w:color="auto"/>
        <w:left w:val="none" w:sz="0" w:space="0" w:color="auto"/>
        <w:bottom w:val="none" w:sz="0" w:space="0" w:color="auto"/>
        <w:right w:val="none" w:sz="0" w:space="0" w:color="auto"/>
      </w:divBdr>
    </w:div>
    <w:div w:id="1837988029">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6130</Characters>
  <Application>Microsoft Office Word</Application>
  <DocSecurity>4</DocSecurity>
  <Lines>51</Lines>
  <Paragraphs>14</Paragraphs>
  <ScaleCrop>false</ScaleCrop>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 darf mitentscheiden?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